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6F9F" w14:textId="1C48BE91" w:rsidR="00B520A2" w:rsidRPr="0043358E" w:rsidRDefault="00275803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bookmarkStart w:id="0" w:name="_Toc498942434"/>
      <w:bookmarkStart w:id="1" w:name="_Toc504401478"/>
      <w:r w:rsidRPr="0043358E">
        <w:rPr>
          <w:rFonts w:ascii="Times New Roman" w:hAnsi="Times New Roman"/>
          <w:noProof/>
          <w:kern w:val="0"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9E9712" wp14:editId="386CE50D">
            <wp:simplePos x="0" y="0"/>
            <wp:positionH relativeFrom="margin">
              <wp:posOffset>200025</wp:posOffset>
            </wp:positionH>
            <wp:positionV relativeFrom="paragraph">
              <wp:posOffset>123825</wp:posOffset>
            </wp:positionV>
            <wp:extent cx="666750" cy="659130"/>
            <wp:effectExtent l="0" t="0" r="0" b="7620"/>
            <wp:wrapSquare wrapText="bothSides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14:paraId="0558F4C4" w14:textId="2DC37D5E" w:rsidR="00B520A2" w:rsidRPr="0043358E" w:rsidRDefault="00275803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r w:rsidRPr="0043358E">
        <w:rPr>
          <w:rFonts w:ascii="Times New Roman" w:hAnsi="Times New Roman"/>
          <w:noProof/>
          <w:kern w:val="0"/>
          <w:sz w:val="21"/>
          <w:szCs w:val="21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BDEE332" wp14:editId="39A26F77">
            <wp:simplePos x="0" y="0"/>
            <wp:positionH relativeFrom="column">
              <wp:posOffset>4885690</wp:posOffset>
            </wp:positionH>
            <wp:positionV relativeFrom="paragraph">
              <wp:posOffset>8890</wp:posOffset>
            </wp:positionV>
            <wp:extent cx="606425" cy="654685"/>
            <wp:effectExtent l="0" t="0" r="3175" b="0"/>
            <wp:wrapThrough wrapText="bothSides">
              <wp:wrapPolygon edited="0">
                <wp:start x="10178" y="0"/>
                <wp:lineTo x="4071" y="10056"/>
                <wp:lineTo x="0" y="18855"/>
                <wp:lineTo x="0" y="20741"/>
                <wp:lineTo x="21035" y="20741"/>
                <wp:lineTo x="21035" y="15084"/>
                <wp:lineTo x="18999" y="10056"/>
                <wp:lineTo x="13571" y="0"/>
                <wp:lineTo x="1017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2BA0D" w14:textId="77777777" w:rsidR="00B520A2" w:rsidRPr="0043358E" w:rsidRDefault="00B520A2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27370E93" w14:textId="77777777" w:rsidR="00B520A2" w:rsidRPr="0043358E" w:rsidRDefault="00B520A2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0636D620" w14:textId="77777777" w:rsidR="00B520A2" w:rsidRPr="00275803" w:rsidRDefault="00B520A2" w:rsidP="00B520A2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275803">
        <w:rPr>
          <w:rFonts w:ascii="Times New Roman" w:eastAsia="Times New Roman" w:hAnsi="Times New Roman"/>
          <w:b/>
          <w:sz w:val="24"/>
          <w:szCs w:val="24"/>
        </w:rPr>
        <w:t>Republika e Kosovës</w:t>
      </w:r>
    </w:p>
    <w:p w14:paraId="00C1505D" w14:textId="77777777" w:rsidR="00B520A2" w:rsidRPr="00275803" w:rsidRDefault="00B520A2" w:rsidP="00B520A2">
      <w:pPr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5803">
        <w:rPr>
          <w:rFonts w:ascii="Times New Roman" w:eastAsia="Times New Roman" w:hAnsi="Times New Roman"/>
          <w:b/>
          <w:sz w:val="24"/>
          <w:szCs w:val="24"/>
        </w:rPr>
        <w:t>Republika Kosova/Republic of Kosovo</w:t>
      </w:r>
    </w:p>
    <w:p w14:paraId="13349EE2" w14:textId="77777777" w:rsidR="00B520A2" w:rsidRPr="00275803" w:rsidRDefault="00B520A2" w:rsidP="00B520A2">
      <w:pPr>
        <w:pBdr>
          <w:bottom w:val="single" w:sz="6" w:space="1" w:color="auto"/>
        </w:pBdr>
        <w:autoSpaceDE w:val="0"/>
        <w:autoSpaceDN w:val="0"/>
        <w:spacing w:after="0" w:line="20" w:lineRule="atLeast"/>
        <w:jc w:val="center"/>
        <w:rPr>
          <w:rFonts w:ascii="Monotype Corsiva" w:eastAsia="Times New Roman" w:hAnsi="Monotype Corsiva"/>
          <w:sz w:val="24"/>
          <w:szCs w:val="24"/>
        </w:rPr>
      </w:pPr>
      <w:r w:rsidRPr="00275803">
        <w:rPr>
          <w:rFonts w:ascii="Monotype Corsiva" w:eastAsia="Times New Roman" w:hAnsi="Monotype Corsiva"/>
          <w:sz w:val="24"/>
          <w:szCs w:val="24"/>
        </w:rPr>
        <w:t>Akademia e Drejtësisë /</w:t>
      </w:r>
      <w:r w:rsidRPr="00275803">
        <w:rPr>
          <w:rFonts w:ascii="Monotype Corsiva" w:eastAsia="Times New Roman" w:hAnsi="Monotype Corsiva" w:cs="Segoe UI"/>
          <w:color w:val="000000"/>
          <w:sz w:val="24"/>
          <w:szCs w:val="24"/>
        </w:rPr>
        <w:t xml:space="preserve"> </w:t>
      </w:r>
      <w:r w:rsidRPr="00275803">
        <w:rPr>
          <w:rFonts w:ascii="Monotype Corsiva" w:eastAsia="Times New Roman" w:hAnsi="Monotype Corsiva"/>
          <w:sz w:val="24"/>
          <w:szCs w:val="24"/>
        </w:rPr>
        <w:t>Akademija Pravde / Academy of Justice</w:t>
      </w:r>
    </w:p>
    <w:p w14:paraId="067281BF" w14:textId="425F55CC" w:rsidR="006B597E" w:rsidRDefault="006B597E" w:rsidP="00275803">
      <w:pPr>
        <w:spacing w:after="0" w:line="240" w:lineRule="auto"/>
        <w:jc w:val="both"/>
      </w:pPr>
    </w:p>
    <w:p w14:paraId="3FD973DC" w14:textId="195FA9A6" w:rsidR="00470319" w:rsidRPr="00470319" w:rsidRDefault="006C52EB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19">
        <w:rPr>
          <w:rFonts w:ascii="Times New Roman" w:hAnsi="Times New Roman" w:cs="Times New Roman"/>
          <w:sz w:val="24"/>
          <w:szCs w:val="24"/>
        </w:rPr>
        <w:t xml:space="preserve">Për të përmbushur kërkesat për ngritje të kapaciteteve profesionale të gjyqtarëve dhe prokurorëve duke përfshirë edhe profesionistëve tjerë ligjor </w:t>
      </w:r>
      <w:r w:rsidR="00645035">
        <w:rPr>
          <w:rFonts w:ascii="Times New Roman" w:hAnsi="Times New Roman" w:cs="Times New Roman"/>
          <w:sz w:val="24"/>
          <w:szCs w:val="24"/>
        </w:rPr>
        <w:t xml:space="preserve">sipas Ligjit për Akademinë e Drejtësisë </w:t>
      </w:r>
      <w:r w:rsidRPr="00470319">
        <w:rPr>
          <w:rFonts w:ascii="Times New Roman" w:hAnsi="Times New Roman" w:cs="Times New Roman"/>
          <w:sz w:val="24"/>
          <w:szCs w:val="24"/>
        </w:rPr>
        <w:t xml:space="preserve">janë thelbësore trajnuesit me </w:t>
      </w:r>
      <w:r w:rsidR="00470319" w:rsidRPr="00470319">
        <w:rPr>
          <w:rFonts w:ascii="Times New Roman" w:hAnsi="Times New Roman" w:cs="Times New Roman"/>
          <w:sz w:val="24"/>
          <w:szCs w:val="24"/>
        </w:rPr>
        <w:t>përvoje</w:t>
      </w:r>
      <w:r w:rsidRPr="00470319">
        <w:rPr>
          <w:rFonts w:ascii="Times New Roman" w:hAnsi="Times New Roman" w:cs="Times New Roman"/>
          <w:sz w:val="24"/>
          <w:szCs w:val="24"/>
        </w:rPr>
        <w:t xml:space="preserve"> dhe ekspertizën përkatëse në kompetencat kryesore t</w:t>
      </w:r>
      <w:r w:rsidRPr="00470319">
        <w:rPr>
          <w:rFonts w:ascii="Times New Roman" w:hAnsi="Times New Roman" w:cs="Times New Roman" w:hint="eastAsia"/>
          <w:sz w:val="24"/>
          <w:szCs w:val="24"/>
        </w:rPr>
        <w:t xml:space="preserve">ë </w:t>
      </w:r>
      <w:r w:rsidRPr="00470319">
        <w:rPr>
          <w:rFonts w:ascii="Times New Roman" w:hAnsi="Times New Roman" w:cs="Times New Roman"/>
          <w:sz w:val="24"/>
          <w:szCs w:val="24"/>
        </w:rPr>
        <w:t xml:space="preserve">punës </w:t>
      </w:r>
      <w:r w:rsidR="00470319" w:rsidRPr="00470319">
        <w:rPr>
          <w:rFonts w:ascii="Times New Roman" w:hAnsi="Times New Roman" w:cs="Times New Roman"/>
          <w:sz w:val="24"/>
          <w:szCs w:val="24"/>
        </w:rPr>
        <w:t>së gjyqtarëve dhe prokurorëve</w:t>
      </w:r>
      <w:r w:rsidRPr="004703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866C8" w14:textId="77777777" w:rsidR="00470319" w:rsidRPr="00470319" w:rsidRDefault="00470319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B4F58" w14:textId="23E41FB4" w:rsidR="006C52EB" w:rsidRPr="00470319" w:rsidRDefault="00942AC1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Këshilli Drejtues</w:t>
      </w:r>
      <w:r w:rsidR="0071036C">
        <w:rPr>
          <w:rFonts w:ascii="Times New Roman" w:hAnsi="Times New Roman" w:cs="Times New Roman"/>
          <w:sz w:val="24"/>
          <w:szCs w:val="24"/>
        </w:rPr>
        <w:t xml:space="preserve"> i</w:t>
      </w:r>
      <w:r w:rsidR="00E12952">
        <w:rPr>
          <w:rFonts w:ascii="Times New Roman" w:hAnsi="Times New Roman" w:cs="Times New Roman"/>
          <w:sz w:val="24"/>
          <w:szCs w:val="24"/>
        </w:rPr>
        <w:t xml:space="preserve"> </w:t>
      </w:r>
      <w:r w:rsidR="00FF1649">
        <w:rPr>
          <w:rFonts w:ascii="Times New Roman" w:hAnsi="Times New Roman" w:cs="Times New Roman"/>
          <w:sz w:val="24"/>
          <w:szCs w:val="24"/>
        </w:rPr>
        <w:t>Akademisë së Drejtës</w:t>
      </w:r>
      <w:r w:rsidR="00831C2A">
        <w:rPr>
          <w:rFonts w:ascii="Times New Roman" w:hAnsi="Times New Roman" w:cs="Times New Roman"/>
          <w:sz w:val="24"/>
          <w:szCs w:val="24"/>
        </w:rPr>
        <w:t>i</w:t>
      </w:r>
      <w:r w:rsidR="00FF1649">
        <w:rPr>
          <w:rFonts w:ascii="Times New Roman" w:hAnsi="Times New Roman" w:cs="Times New Roman"/>
          <w:sz w:val="24"/>
          <w:szCs w:val="24"/>
        </w:rPr>
        <w:t>së</w:t>
      </w:r>
      <w:r w:rsidR="00F23508">
        <w:rPr>
          <w:rFonts w:ascii="Times New Roman" w:hAnsi="Times New Roman" w:cs="Times New Roman"/>
          <w:sz w:val="24"/>
          <w:szCs w:val="24"/>
        </w:rPr>
        <w:t xml:space="preserve"> në takimin e datës 12 korrik 2024</w:t>
      </w:r>
      <w:r w:rsidR="00FF1649">
        <w:rPr>
          <w:rFonts w:ascii="Times New Roman" w:hAnsi="Times New Roman" w:cs="Times New Roman"/>
          <w:sz w:val="24"/>
          <w:szCs w:val="24"/>
        </w:rPr>
        <w:t xml:space="preserve"> </w:t>
      </w:r>
      <w:r w:rsidR="00272220">
        <w:rPr>
          <w:rFonts w:ascii="Times New Roman" w:hAnsi="Times New Roman" w:cs="Times New Roman"/>
          <w:sz w:val="24"/>
          <w:szCs w:val="24"/>
        </w:rPr>
        <w:t xml:space="preserve">në pajtim me nenin 6 të rregullores nr. 01/2023 për plotesim dhe ndryshimin e Rregullores nr.02/2019 për trajnuesit dhe mentorët e Akademisë së Drejtësisë </w:t>
      </w:r>
      <w:r w:rsidR="00E12952">
        <w:rPr>
          <w:rFonts w:ascii="Times New Roman" w:hAnsi="Times New Roman" w:cs="Times New Roman"/>
          <w:sz w:val="24"/>
          <w:szCs w:val="24"/>
        </w:rPr>
        <w:t>vendos</w:t>
      </w:r>
      <w:r w:rsidR="00FF1649">
        <w:rPr>
          <w:rFonts w:ascii="Times New Roman" w:hAnsi="Times New Roman" w:cs="Times New Roman"/>
          <w:sz w:val="24"/>
          <w:szCs w:val="24"/>
        </w:rPr>
        <w:t>i</w:t>
      </w:r>
      <w:r w:rsidR="00E12952">
        <w:rPr>
          <w:rFonts w:ascii="Times New Roman" w:hAnsi="Times New Roman" w:cs="Times New Roman"/>
          <w:sz w:val="24"/>
          <w:szCs w:val="24"/>
        </w:rPr>
        <w:t xml:space="preserve"> të </w:t>
      </w:r>
      <w:r w:rsidR="00DA2FD6">
        <w:rPr>
          <w:rFonts w:ascii="Times New Roman" w:hAnsi="Times New Roman" w:cs="Times New Roman"/>
          <w:sz w:val="24"/>
          <w:szCs w:val="24"/>
        </w:rPr>
        <w:t>hap</w:t>
      </w:r>
      <w:r w:rsidR="00F23508">
        <w:rPr>
          <w:rFonts w:ascii="Times New Roman" w:hAnsi="Times New Roman" w:cs="Times New Roman"/>
          <w:sz w:val="24"/>
          <w:szCs w:val="24"/>
        </w:rPr>
        <w:t>ë</w:t>
      </w:r>
      <w:r w:rsidR="001D475D">
        <w:rPr>
          <w:rFonts w:ascii="Times New Roman" w:hAnsi="Times New Roman" w:cs="Times New Roman"/>
          <w:sz w:val="24"/>
          <w:szCs w:val="24"/>
        </w:rPr>
        <w:t xml:space="preserve"> ko</w:t>
      </w:r>
      <w:r w:rsidR="00106A17">
        <w:rPr>
          <w:rFonts w:ascii="Times New Roman" w:hAnsi="Times New Roman" w:cs="Times New Roman"/>
          <w:sz w:val="24"/>
          <w:szCs w:val="24"/>
        </w:rPr>
        <w:t>n</w:t>
      </w:r>
      <w:r w:rsidR="001D475D">
        <w:rPr>
          <w:rFonts w:ascii="Times New Roman" w:hAnsi="Times New Roman" w:cs="Times New Roman"/>
          <w:sz w:val="24"/>
          <w:szCs w:val="24"/>
        </w:rPr>
        <w:t xml:space="preserve">kurs </w:t>
      </w:r>
      <w:r w:rsidR="00831C2A">
        <w:rPr>
          <w:rFonts w:ascii="Times New Roman" w:hAnsi="Times New Roman" w:cs="Times New Roman"/>
          <w:sz w:val="24"/>
          <w:szCs w:val="24"/>
        </w:rPr>
        <w:t xml:space="preserve">të </w:t>
      </w:r>
      <w:r w:rsidR="001D475D">
        <w:rPr>
          <w:rFonts w:ascii="Times New Roman" w:hAnsi="Times New Roman" w:cs="Times New Roman"/>
          <w:sz w:val="24"/>
          <w:szCs w:val="24"/>
        </w:rPr>
        <w:t xml:space="preserve"> ri </w:t>
      </w:r>
      <w:r w:rsidR="00D121D1">
        <w:rPr>
          <w:rFonts w:ascii="Times New Roman" w:hAnsi="Times New Roman" w:cs="Times New Roman"/>
          <w:sz w:val="24"/>
          <w:szCs w:val="24"/>
        </w:rPr>
        <w:t xml:space="preserve">për përditësimin e listës së </w:t>
      </w:r>
      <w:r w:rsidR="00392DF1">
        <w:rPr>
          <w:rFonts w:ascii="Times New Roman" w:hAnsi="Times New Roman" w:cs="Times New Roman"/>
          <w:sz w:val="24"/>
          <w:szCs w:val="24"/>
        </w:rPr>
        <w:t xml:space="preserve">trajnuesve </w:t>
      </w:r>
      <w:r w:rsidR="00F23508">
        <w:rPr>
          <w:rFonts w:ascii="Times New Roman" w:hAnsi="Times New Roman" w:cs="Times New Roman"/>
          <w:sz w:val="24"/>
          <w:szCs w:val="24"/>
        </w:rPr>
        <w:t>me qëllim përmbushjen e nevojave të zbatimit të Program</w:t>
      </w:r>
      <w:r w:rsidR="00272220">
        <w:rPr>
          <w:rFonts w:ascii="Times New Roman" w:hAnsi="Times New Roman" w:cs="Times New Roman"/>
          <w:sz w:val="24"/>
          <w:szCs w:val="24"/>
        </w:rPr>
        <w:t>eve</w:t>
      </w:r>
      <w:r w:rsidR="00F23508">
        <w:rPr>
          <w:rFonts w:ascii="Times New Roman" w:hAnsi="Times New Roman" w:cs="Times New Roman"/>
          <w:sz w:val="24"/>
          <w:szCs w:val="24"/>
        </w:rPr>
        <w:t xml:space="preserve"> trajnues</w:t>
      </w:r>
      <w:r w:rsidR="00272220">
        <w:rPr>
          <w:rFonts w:ascii="Times New Roman" w:hAnsi="Times New Roman" w:cs="Times New Roman"/>
          <w:sz w:val="24"/>
          <w:szCs w:val="24"/>
        </w:rPr>
        <w:t>e</w:t>
      </w:r>
      <w:r w:rsidR="00F23508">
        <w:rPr>
          <w:rFonts w:ascii="Times New Roman" w:hAnsi="Times New Roman" w:cs="Times New Roman"/>
          <w:sz w:val="24"/>
          <w:szCs w:val="24"/>
        </w:rPr>
        <w:t xml:space="preserve"> të AD-së. </w:t>
      </w:r>
    </w:p>
    <w:p w14:paraId="20FD9B2C" w14:textId="77777777" w:rsidR="006C52EB" w:rsidRDefault="006C52EB" w:rsidP="00275803">
      <w:pPr>
        <w:spacing w:after="0" w:line="240" w:lineRule="auto"/>
        <w:jc w:val="both"/>
      </w:pPr>
    </w:p>
    <w:p w14:paraId="35BA4CB9" w14:textId="1ECC0DBC" w:rsidR="00B520A2" w:rsidRPr="00063C07" w:rsidRDefault="009C3879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Prandaj, b</w:t>
      </w:r>
      <w:r w:rsidR="00B520A2" w:rsidRPr="00142079">
        <w:rPr>
          <w:rFonts w:ascii="Times New Roman" w:hAnsi="Times New Roman" w:cs="Times New Roman"/>
          <w:sz w:val="24"/>
          <w:szCs w:val="24"/>
        </w:rPr>
        <w:t xml:space="preserve">azuar në nenin 24 paragrafi 7 të Ligjit Nr. 05/L-95 për Akademinë e Drejtësisë, dhe në bazë të nenit 8 dhe 9 të rregullores Nr.02/2019 për Trajnuesit dhe mentorët </w:t>
      </w:r>
      <w:r w:rsidR="00192419" w:rsidRPr="00142079">
        <w:rPr>
          <w:rFonts w:ascii="Times New Roman" w:hAnsi="Times New Roman" w:cs="Times New Roman"/>
          <w:sz w:val="24"/>
          <w:szCs w:val="24"/>
        </w:rPr>
        <w:t xml:space="preserve"> dhe  neni</w:t>
      </w:r>
      <w:r w:rsidR="006C52EB">
        <w:rPr>
          <w:rFonts w:ascii="Times New Roman" w:hAnsi="Times New Roman" w:cs="Times New Roman"/>
          <w:sz w:val="24"/>
          <w:szCs w:val="24"/>
        </w:rPr>
        <w:t>t</w:t>
      </w:r>
      <w:r w:rsidR="00192419" w:rsidRPr="00142079">
        <w:rPr>
          <w:rFonts w:ascii="Times New Roman" w:hAnsi="Times New Roman" w:cs="Times New Roman"/>
          <w:sz w:val="24"/>
          <w:szCs w:val="24"/>
        </w:rPr>
        <w:t xml:space="preserve"> 5 dhe 6 t</w:t>
      </w:r>
      <w:r w:rsidR="00126488" w:rsidRPr="00142079">
        <w:rPr>
          <w:rFonts w:ascii="Times New Roman" w:hAnsi="Times New Roman" w:cs="Times New Roman"/>
          <w:sz w:val="24"/>
          <w:szCs w:val="24"/>
        </w:rPr>
        <w:t>ë</w:t>
      </w:r>
      <w:r w:rsidR="00192419" w:rsidRPr="00142079">
        <w:rPr>
          <w:rFonts w:ascii="Times New Roman" w:hAnsi="Times New Roman" w:cs="Times New Roman"/>
          <w:sz w:val="24"/>
          <w:szCs w:val="24"/>
        </w:rPr>
        <w:t xml:space="preserve"> rregullores Nr. 0</w:t>
      </w:r>
      <w:r w:rsidR="00272220">
        <w:rPr>
          <w:rFonts w:ascii="Times New Roman" w:hAnsi="Times New Roman" w:cs="Times New Roman"/>
          <w:sz w:val="24"/>
          <w:szCs w:val="24"/>
        </w:rPr>
        <w:t>1</w:t>
      </w:r>
      <w:r w:rsidR="00192419" w:rsidRPr="00142079">
        <w:rPr>
          <w:rFonts w:ascii="Times New Roman" w:hAnsi="Times New Roman" w:cs="Times New Roman"/>
          <w:sz w:val="24"/>
          <w:szCs w:val="24"/>
        </w:rPr>
        <w:t xml:space="preserve">/2023  për plotësimin dhe ndryshimin e rregullores nr. 02/2019 për trajnues dhe mentor </w:t>
      </w:r>
      <w:r w:rsidR="00B520A2" w:rsidRPr="00142079">
        <w:rPr>
          <w:rFonts w:ascii="Times New Roman" w:hAnsi="Times New Roman" w:cs="Times New Roman"/>
          <w:sz w:val="24"/>
          <w:szCs w:val="24"/>
        </w:rPr>
        <w:t xml:space="preserve">e </w:t>
      </w:r>
      <w:r w:rsidR="00B520A2" w:rsidRPr="00063C07">
        <w:rPr>
          <w:rFonts w:ascii="Times New Roman" w:hAnsi="Times New Roman" w:cs="Times New Roman"/>
          <w:sz w:val="24"/>
          <w:szCs w:val="24"/>
        </w:rPr>
        <w:t>Akademisë së Drejtësisë, me qëllim të</w:t>
      </w:r>
      <w:r w:rsidR="00470319">
        <w:rPr>
          <w:rFonts w:ascii="Times New Roman" w:hAnsi="Times New Roman" w:cs="Times New Roman"/>
          <w:sz w:val="24"/>
          <w:szCs w:val="24"/>
        </w:rPr>
        <w:t xml:space="preserve"> plotësimit të listës së trajnuesve dhe</w:t>
      </w:r>
      <w:r w:rsidR="00B520A2" w:rsidRPr="00063C07">
        <w:rPr>
          <w:rFonts w:ascii="Times New Roman" w:hAnsi="Times New Roman" w:cs="Times New Roman"/>
          <w:sz w:val="24"/>
          <w:szCs w:val="24"/>
        </w:rPr>
        <w:t xml:space="preserve"> përzgjedhjes së trajnuesve të</w:t>
      </w:r>
      <w:r w:rsidR="00470319">
        <w:rPr>
          <w:rFonts w:ascii="Times New Roman" w:hAnsi="Times New Roman" w:cs="Times New Roman"/>
          <w:sz w:val="24"/>
          <w:szCs w:val="24"/>
        </w:rPr>
        <w:t xml:space="preserve"> rinj të</w:t>
      </w:r>
      <w:r w:rsidR="00B520A2" w:rsidRPr="00063C07">
        <w:rPr>
          <w:rFonts w:ascii="Times New Roman" w:hAnsi="Times New Roman" w:cs="Times New Roman"/>
          <w:sz w:val="24"/>
          <w:szCs w:val="24"/>
        </w:rPr>
        <w:t xml:space="preserve"> përkohshëm, me datë </w:t>
      </w:r>
      <w:r w:rsidR="0030577A">
        <w:rPr>
          <w:rFonts w:ascii="Times New Roman" w:hAnsi="Times New Roman" w:cs="Times New Roman"/>
          <w:sz w:val="24"/>
          <w:szCs w:val="24"/>
        </w:rPr>
        <w:t>1</w:t>
      </w:r>
      <w:r w:rsidR="00F04E2C">
        <w:rPr>
          <w:rFonts w:ascii="Times New Roman" w:hAnsi="Times New Roman" w:cs="Times New Roman"/>
          <w:sz w:val="24"/>
          <w:szCs w:val="24"/>
        </w:rPr>
        <w:t>8</w:t>
      </w:r>
      <w:r w:rsidR="0030577A">
        <w:rPr>
          <w:rFonts w:ascii="Times New Roman" w:hAnsi="Times New Roman" w:cs="Times New Roman"/>
          <w:sz w:val="24"/>
          <w:szCs w:val="24"/>
        </w:rPr>
        <w:t>.07.2024</w:t>
      </w:r>
      <w:r w:rsidR="00B520A2" w:rsidRPr="00063C07">
        <w:rPr>
          <w:rFonts w:ascii="Times New Roman" w:hAnsi="Times New Roman" w:cs="Times New Roman"/>
          <w:sz w:val="24"/>
          <w:szCs w:val="24"/>
        </w:rPr>
        <w:t xml:space="preserve"> njofton për: </w:t>
      </w:r>
    </w:p>
    <w:p w14:paraId="471E18F1" w14:textId="77777777" w:rsidR="00B520A2" w:rsidRPr="00063C07" w:rsidRDefault="00B520A2" w:rsidP="0027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FB72E" w14:textId="608FCC29" w:rsidR="00B520A2" w:rsidRPr="00063C07" w:rsidRDefault="00B520A2" w:rsidP="0027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1973283"/>
      <w:r w:rsidRPr="00063C07">
        <w:rPr>
          <w:rFonts w:ascii="Times New Roman" w:hAnsi="Times New Roman" w:cs="Times New Roman"/>
          <w:b/>
          <w:sz w:val="24"/>
          <w:szCs w:val="24"/>
        </w:rPr>
        <w:t xml:space="preserve">Shpallje publike për zgjedhjen e trajnuesve të përkohshëm </w:t>
      </w:r>
    </w:p>
    <w:bookmarkEnd w:id="2"/>
    <w:p w14:paraId="4181EE66" w14:textId="77777777" w:rsidR="00271208" w:rsidRPr="00063C07" w:rsidRDefault="00271208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7939" w14:textId="310799A0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>Nëpërmjet kësaj shpallje Akademia e Drejtësisë synon krijimin e një qasje të barabartë për të gjithë të interesuarit, me theks për gjyqtarët, prokurorët si dhe profesionistët e tjerë ligjor që të aplikojnë për angazhim e tyre në cilësi të trajnuesit në Akademinë e Drejtësisë.</w:t>
      </w:r>
      <w:r w:rsidR="00271208" w:rsidRPr="00063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C07">
        <w:rPr>
          <w:rFonts w:ascii="Times New Roman" w:hAnsi="Times New Roman" w:cs="Times New Roman"/>
          <w:sz w:val="24"/>
          <w:szCs w:val="24"/>
        </w:rPr>
        <w:t xml:space="preserve">Qëllimi kryesor i këtij procesi është ndërtimi i një kuadri </w:t>
      </w:r>
      <w:r w:rsidR="00E90BE3">
        <w:rPr>
          <w:rFonts w:ascii="Times New Roman" w:hAnsi="Times New Roman" w:cs="Times New Roman"/>
          <w:sz w:val="24"/>
          <w:szCs w:val="24"/>
        </w:rPr>
        <w:t>të trajnueseve për</w:t>
      </w:r>
      <w:r w:rsidRPr="00063C07">
        <w:rPr>
          <w:rFonts w:ascii="Times New Roman" w:hAnsi="Times New Roman" w:cs="Times New Roman"/>
          <w:sz w:val="24"/>
          <w:szCs w:val="24"/>
        </w:rPr>
        <w:t xml:space="preserve"> fusha</w:t>
      </w:r>
      <w:r w:rsidR="00F04E2C">
        <w:rPr>
          <w:rFonts w:ascii="Times New Roman" w:hAnsi="Times New Roman" w:cs="Times New Roman"/>
          <w:sz w:val="24"/>
          <w:szCs w:val="24"/>
        </w:rPr>
        <w:t>t</w:t>
      </w:r>
      <w:r w:rsidR="00E90BE3">
        <w:rPr>
          <w:rFonts w:ascii="Times New Roman" w:hAnsi="Times New Roman" w:cs="Times New Roman"/>
          <w:sz w:val="24"/>
          <w:szCs w:val="24"/>
        </w:rPr>
        <w:t xml:space="preserve"> e</w:t>
      </w:r>
      <w:r w:rsidRPr="00063C07">
        <w:rPr>
          <w:rFonts w:ascii="Times New Roman" w:hAnsi="Times New Roman" w:cs="Times New Roman"/>
          <w:sz w:val="24"/>
          <w:szCs w:val="24"/>
        </w:rPr>
        <w:t xml:space="preserve"> së drejtës, për zhvillimin dhe zbatimin</w:t>
      </w:r>
      <w:r w:rsidR="00E90BE3">
        <w:rPr>
          <w:rFonts w:ascii="Times New Roman" w:hAnsi="Times New Roman" w:cs="Times New Roman"/>
          <w:sz w:val="24"/>
          <w:szCs w:val="24"/>
        </w:rPr>
        <w:t xml:space="preserve"> e</w:t>
      </w:r>
      <w:r w:rsidRPr="00063C07">
        <w:rPr>
          <w:rFonts w:ascii="Times New Roman" w:hAnsi="Times New Roman" w:cs="Times New Roman"/>
          <w:sz w:val="24"/>
          <w:szCs w:val="24"/>
        </w:rPr>
        <w:t xml:space="preserve"> programeve trajnuese të Akademisë së Drejtësisë, si dhe për të vazhduar me një sistem të hapur dhe konkurrues të përzgjedhjes së trajnuesve konform me dispozitat ligjore në fuqi.</w:t>
      </w:r>
      <w:r w:rsidR="00271208" w:rsidRPr="00063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803" w:rsidRPr="00063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D6C5A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8D20067" w14:textId="1C8FBDE2" w:rsidR="00666C79" w:rsidRDefault="00666C79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66C79">
        <w:rPr>
          <w:rFonts w:ascii="Times New Roman" w:hAnsi="Times New Roman" w:cs="Times New Roman"/>
          <w:b/>
          <w:sz w:val="24"/>
          <w:szCs w:val="24"/>
        </w:rPr>
        <w:t>Vërejtje: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F6C">
        <w:rPr>
          <w:rFonts w:ascii="Times New Roman" w:hAnsi="Times New Roman" w:cs="Times New Roman"/>
          <w:sz w:val="24"/>
          <w:szCs w:val="24"/>
        </w:rPr>
        <w:t>K</w:t>
      </w:r>
      <w:r w:rsidR="00972032">
        <w:rPr>
          <w:rFonts w:ascii="Times New Roman" w:hAnsi="Times New Roman" w:cs="Times New Roman"/>
          <w:sz w:val="24"/>
          <w:szCs w:val="24"/>
        </w:rPr>
        <w:t xml:space="preserve">ëtu mund ti gjeni </w:t>
      </w:r>
      <w:r>
        <w:rPr>
          <w:rFonts w:ascii="Times New Roman" w:hAnsi="Times New Roman" w:cs="Times New Roman"/>
          <w:sz w:val="24"/>
          <w:szCs w:val="24"/>
        </w:rPr>
        <w:t>Rregulloren për Trajnues dhe Mentor, Plotësimin Ndryshimin e Rregullores për Trajnues</w:t>
      </w:r>
      <w:r w:rsidR="001612E1">
        <w:rPr>
          <w:rFonts w:ascii="Times New Roman" w:hAnsi="Times New Roman" w:cs="Times New Roman"/>
          <w:sz w:val="24"/>
          <w:szCs w:val="24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Doracakun për </w:t>
      </w:r>
      <w:r w:rsidR="00972032">
        <w:rPr>
          <w:rFonts w:ascii="Times New Roman" w:hAnsi="Times New Roman" w:cs="Times New Roman"/>
          <w:sz w:val="24"/>
          <w:szCs w:val="24"/>
        </w:rPr>
        <w:t xml:space="preserve">trajnues, </w:t>
      </w:r>
      <w:r w:rsidR="001612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gjeni në linku</w:t>
      </w:r>
      <w:r w:rsidR="009521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si në vijim</w:t>
      </w:r>
      <w:r w:rsidR="001B3F6C">
        <w:rPr>
          <w:rFonts w:ascii="Times New Roman" w:hAnsi="Times New Roman" w:cs="Times New Roman"/>
          <w:sz w:val="24"/>
          <w:szCs w:val="24"/>
        </w:rPr>
        <w:t>:</w:t>
      </w:r>
    </w:p>
    <w:p w14:paraId="0365E1F6" w14:textId="607E33AE" w:rsidR="001B3F6C" w:rsidRDefault="001B3F6C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17BDDFE" w14:textId="342632AB" w:rsidR="001612E1" w:rsidRDefault="00000000" w:rsidP="00E42C56">
      <w:hyperlink r:id="rId10" w:history="1">
        <w:r w:rsidR="00E42C56" w:rsidRPr="00463D26">
          <w:rPr>
            <w:rStyle w:val="Hyperlink"/>
          </w:rPr>
          <w:t>Rregullorja për Trajnues dhe Mentor  Nr 02/2019</w:t>
        </w:r>
      </w:hyperlink>
      <w:r w:rsidR="00E42C56" w:rsidRPr="00E42C56">
        <w:t xml:space="preserve"> </w:t>
      </w:r>
    </w:p>
    <w:p w14:paraId="6215A9B7" w14:textId="476E6D09" w:rsidR="00634C52" w:rsidRPr="00634C52" w:rsidRDefault="00000000" w:rsidP="006B597E">
      <w:pPr>
        <w:spacing w:after="0" w:line="240" w:lineRule="auto"/>
        <w:ind w:right="14"/>
        <w:jc w:val="both"/>
        <w:rPr>
          <w:rFonts w:cstheme="minorHAnsi"/>
        </w:rPr>
      </w:pPr>
      <w:hyperlink r:id="rId11" w:history="1">
        <w:r w:rsidR="00634C52" w:rsidRPr="00634C52">
          <w:rPr>
            <w:rStyle w:val="Hyperlink"/>
            <w:rFonts w:cstheme="minorHAnsi"/>
          </w:rPr>
          <w:t>Rregullorja Nr. 01/2023 - për Plotësim dhe Ndryshmin e Rregullores Nr 02/2019 për Trajnuesit dhe Mentorët e Akademisë së Drejtësisë</w:t>
        </w:r>
      </w:hyperlink>
    </w:p>
    <w:p w14:paraId="10125ED8" w14:textId="77777777" w:rsidR="00634C52" w:rsidRDefault="00634C52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81A37C8" w14:textId="741CCDDC" w:rsidR="0041600B" w:rsidRDefault="00000000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42C56" w:rsidRPr="00463D26">
          <w:rPr>
            <w:rStyle w:val="Hyperlink"/>
            <w:rFonts w:ascii="Times New Roman" w:hAnsi="Times New Roman" w:cs="Times New Roman"/>
            <w:sz w:val="24"/>
            <w:szCs w:val="24"/>
          </w:rPr>
          <w:t>Doracaku për Trajnues</w:t>
        </w:r>
      </w:hyperlink>
    </w:p>
    <w:p w14:paraId="1BAEE584" w14:textId="77777777" w:rsidR="00151190" w:rsidRDefault="00151190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2BB7F8E3" w14:textId="6FB8B2C3" w:rsidR="00F6402D" w:rsidRPr="00151190" w:rsidRDefault="00F6402D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  <w:sectPr w:rsidR="00F6402D" w:rsidRPr="00151190" w:rsidSect="002F10AD">
          <w:pgSz w:w="11906" w:h="16838"/>
          <w:pgMar w:top="1134" w:right="1440" w:bottom="993" w:left="1440" w:header="720" w:footer="720" w:gutter="0"/>
          <w:cols w:space="720"/>
          <w:docGrid w:linePitch="360"/>
        </w:sectPr>
      </w:pPr>
    </w:p>
    <w:p w14:paraId="506DA56C" w14:textId="77777777" w:rsidR="005D46C5" w:rsidRPr="00E90BE3" w:rsidRDefault="005D46C5" w:rsidP="005D46C5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1BF9">
        <w:rPr>
          <w:rFonts w:ascii="Times New Roman" w:hAnsi="Times New Roman" w:cs="Times New Roman"/>
          <w:sz w:val="24"/>
          <w:szCs w:val="24"/>
        </w:rPr>
        <w:t xml:space="preserve">Struktura e Programit Trajnues përbëhet nga kompetenca profesionale dhe ajo ndërdisiplinore. </w:t>
      </w:r>
    </w:p>
    <w:p w14:paraId="196FF9B4" w14:textId="77777777" w:rsidR="005D46C5" w:rsidRDefault="005D46C5" w:rsidP="005D46C5">
      <w:pPr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CB1D38" w14:textId="77777777" w:rsidR="005D46C5" w:rsidRDefault="005D46C5" w:rsidP="005D46C5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kuadër të kompetencës profesionale janë të përfshira fushat si më poshtë:</w:t>
      </w:r>
    </w:p>
    <w:p w14:paraId="462CDB57" w14:textId="77777777" w:rsidR="005D46C5" w:rsidRDefault="005D46C5" w:rsidP="005D46C5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1E764F5" w14:textId="77777777" w:rsidR="005D46C5" w:rsidRPr="00F6402D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6402D">
        <w:rPr>
          <w:rFonts w:ascii="Times New Roman" w:hAnsi="Times New Roman" w:cs="Times New Roman"/>
          <w:sz w:val="24"/>
          <w:szCs w:val="24"/>
        </w:rPr>
        <w:t xml:space="preserve">Drejtësia penale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4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aspekti </w:t>
      </w:r>
      <w:r w:rsidRPr="00F6402D">
        <w:rPr>
          <w:rFonts w:ascii="Times New Roman" w:hAnsi="Times New Roman" w:cs="Times New Roman"/>
          <w:sz w:val="24"/>
          <w:szCs w:val="24"/>
        </w:rPr>
        <w:t>materiale dhe procedurale</w:t>
      </w:r>
      <w:r>
        <w:rPr>
          <w:rFonts w:ascii="Times New Roman" w:hAnsi="Times New Roman" w:cs="Times New Roman"/>
          <w:sz w:val="24"/>
          <w:szCs w:val="24"/>
        </w:rPr>
        <w:t xml:space="preserve"> (duke përfshirë module/tema të trajnimit nga Kodi Penal, Kodi i Procedurës, infrastrukturën ligjore në sferën e ekzekutive të sanksioneve penale, konfiskimin e pasurisë, krimet ekonomike, krimi i organizuar, shpëlarja e parasë, korrupsioni, krimi kiberentik, prokurimi publik, krimet e luftës, terrorizmi, trafikimi me qenie njerëzore, dhuna në familje etj)</w:t>
      </w:r>
    </w:p>
    <w:p w14:paraId="6518E85D" w14:textId="77777777" w:rsidR="005D46C5" w:rsidRPr="00F6402D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6402D">
        <w:rPr>
          <w:rFonts w:ascii="Times New Roman" w:hAnsi="Times New Roman" w:cs="Times New Roman"/>
          <w:sz w:val="24"/>
          <w:szCs w:val="24"/>
        </w:rPr>
        <w:lastRenderedPageBreak/>
        <w:t>Drejtësia civile - materiale dhe procedurale</w:t>
      </w:r>
      <w:r>
        <w:rPr>
          <w:rFonts w:ascii="Times New Roman" w:hAnsi="Times New Roman" w:cs="Times New Roman"/>
          <w:sz w:val="24"/>
          <w:szCs w:val="24"/>
        </w:rPr>
        <w:t xml:space="preserve"> (duke përfshirë module/tema në çështje familjare, marrëdhënie pasurore të bashkëshortëve, të drejtën trashëgimore, marrëdhëniet e detyrimeve etj)</w:t>
      </w:r>
    </w:p>
    <w:p w14:paraId="07971E11" w14:textId="77777777" w:rsidR="005D46C5" w:rsidRPr="00F6402D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6402D">
        <w:rPr>
          <w:rFonts w:ascii="Times New Roman" w:hAnsi="Times New Roman" w:cs="Times New Roman"/>
          <w:sz w:val="24"/>
          <w:szCs w:val="24"/>
        </w:rPr>
        <w:t xml:space="preserve">Drejtësinë për fëmije - penale dhe civile; </w:t>
      </w:r>
    </w:p>
    <w:p w14:paraId="4B692354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Drejtësia administrative;</w:t>
      </w:r>
    </w:p>
    <w:p w14:paraId="1B7D2D5A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Drejtësia komerciale;</w:t>
      </w:r>
    </w:p>
    <w:p w14:paraId="2C419563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 xml:space="preserve">Lëmia e Kundërvajtës; </w:t>
      </w:r>
    </w:p>
    <w:p w14:paraId="6B0CB993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 xml:space="preserve">Mbrojta e mjedisit; </w:t>
      </w:r>
    </w:p>
    <w:p w14:paraId="62382899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 xml:space="preserve">Bashkëpunimi </w:t>
      </w:r>
      <w:r>
        <w:rPr>
          <w:rFonts w:ascii="Times New Roman" w:hAnsi="Times New Roman" w:cs="Times New Roman"/>
          <w:sz w:val="24"/>
          <w:szCs w:val="24"/>
        </w:rPr>
        <w:t xml:space="preserve">juridik </w:t>
      </w:r>
      <w:r w:rsidRPr="009E795C">
        <w:rPr>
          <w:rFonts w:ascii="Times New Roman" w:hAnsi="Times New Roman" w:cs="Times New Roman"/>
          <w:sz w:val="24"/>
          <w:szCs w:val="24"/>
        </w:rPr>
        <w:t>ndërkombëtar</w:t>
      </w:r>
      <w:r>
        <w:rPr>
          <w:rFonts w:ascii="Times New Roman" w:hAnsi="Times New Roman" w:cs="Times New Roman"/>
          <w:sz w:val="24"/>
          <w:szCs w:val="24"/>
        </w:rPr>
        <w:t>- legjislacioni dhe praktika</w:t>
      </w:r>
      <w:r w:rsidRPr="009E795C">
        <w:rPr>
          <w:rFonts w:ascii="Times New Roman" w:hAnsi="Times New Roman" w:cs="Times New Roman"/>
          <w:sz w:val="24"/>
          <w:szCs w:val="24"/>
        </w:rPr>
        <w:t>;</w:t>
      </w:r>
    </w:p>
    <w:p w14:paraId="1F7A5A83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>Të drejtat e njeriut</w:t>
      </w:r>
      <w:r>
        <w:rPr>
          <w:rFonts w:ascii="Times New Roman" w:hAnsi="Times New Roman" w:cs="Times New Roman"/>
          <w:sz w:val="24"/>
          <w:szCs w:val="24"/>
        </w:rPr>
        <w:t xml:space="preserve"> dhe jurisprudenca e KEDNJ-së </w:t>
      </w:r>
    </w:p>
    <w:p w14:paraId="33EF20C4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>Të drejtën e Bashkimit Evropian (BE)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795C">
        <w:rPr>
          <w:rFonts w:ascii="Times New Roman" w:hAnsi="Times New Roman" w:cs="Times New Roman"/>
          <w:sz w:val="24"/>
          <w:szCs w:val="24"/>
        </w:rPr>
        <w:t>të drejtën ndërkombëtare</w:t>
      </w:r>
      <w:r>
        <w:rPr>
          <w:rFonts w:ascii="Times New Roman" w:hAnsi="Times New Roman" w:cs="Times New Roman"/>
          <w:sz w:val="24"/>
          <w:szCs w:val="24"/>
        </w:rPr>
        <w:t xml:space="preserve"> dhe praktika evropiane e Gjykatës Evropiane për Drejtësi;</w:t>
      </w:r>
    </w:p>
    <w:p w14:paraId="77C8DC7C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>E drejta Kushtetuese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F86B7" w14:textId="77777777" w:rsidR="005D46C5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>Mbrojtja nga diskriminimi dhe trajtimi kundër diskriminimit</w:t>
      </w:r>
    </w:p>
    <w:p w14:paraId="21A01C7C" w14:textId="77777777" w:rsidR="005D46C5" w:rsidRPr="009E795C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Procedurat alternative të zgjidhjes së kontesteve ( ndërmjetësimi, negocimi dhe arbitrazhi)</w:t>
      </w:r>
    </w:p>
    <w:p w14:paraId="16717A38" w14:textId="77777777" w:rsidR="005D46C5" w:rsidRDefault="005D46C5" w:rsidP="005D46C5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A6A8086" w14:textId="77777777" w:rsidR="005D46C5" w:rsidRDefault="005D46C5" w:rsidP="005D46C5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kuadër të kompetencës ndërdisiplinare  përfshihen:</w:t>
      </w:r>
    </w:p>
    <w:p w14:paraId="02D167C7" w14:textId="77777777" w:rsidR="005D46C5" w:rsidRDefault="005D46C5" w:rsidP="005D46C5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68701A1" w14:textId="77777777" w:rsidR="005D46C5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Etikë profesionale;</w:t>
      </w:r>
    </w:p>
    <w:p w14:paraId="74564A24" w14:textId="77777777" w:rsidR="005D46C5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Shkrimi dhe arsyetimi gjyqësor;</w:t>
      </w:r>
    </w:p>
    <w:p w14:paraId="2D6730F4" w14:textId="77777777" w:rsidR="005D46C5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Menaxhimi i gjykatës dhe prokurorisë;</w:t>
      </w:r>
    </w:p>
    <w:p w14:paraId="6ACDCD71" w14:textId="77777777" w:rsidR="005D46C5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Menaxhimi i rasteve;</w:t>
      </w:r>
    </w:p>
    <w:p w14:paraId="744F48DB" w14:textId="77777777" w:rsidR="005D46C5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Zhvillimi i shkathtësive të përfaqësimit në gjykim;</w:t>
      </w:r>
    </w:p>
    <w:p w14:paraId="20AAED7A" w14:textId="77777777" w:rsidR="005D46C5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Psikologjia edhe menaxhimi i stresit;</w:t>
      </w:r>
    </w:p>
    <w:p w14:paraId="586514CB" w14:textId="77777777" w:rsidR="005D46C5" w:rsidRPr="00F6402D" w:rsidRDefault="005D46C5" w:rsidP="005D46C5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Mjekësia ligjore dhe forenzika.</w:t>
      </w:r>
    </w:p>
    <w:p w14:paraId="3A77E9F9" w14:textId="77777777" w:rsidR="003E18EF" w:rsidRPr="00063C07" w:rsidRDefault="003E18EF" w:rsidP="00275803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CA2AA" w14:textId="21E79B06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Kriteret për zgjedhjen e trajnuesve të përkohshëm</w:t>
      </w:r>
      <w:r w:rsidR="002A3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A3245" w:rsidRPr="00D43B26">
        <w:rPr>
          <w:rStyle w:val="FootnoteReference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ootnoteReference w:id="1"/>
      </w:r>
    </w:p>
    <w:p w14:paraId="5B594293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A5BF41F" w14:textId="77777777" w:rsidR="00B520A2" w:rsidRPr="00020755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sz w:val="24"/>
          <w:szCs w:val="24"/>
        </w:rPr>
        <w:t xml:space="preserve">Për tu zgjedhur trajnues i përkohshëm kandidatet e interesuar duhet të plotësojnë kriteret si në </w:t>
      </w:r>
      <w:r w:rsidRPr="00020755">
        <w:rPr>
          <w:rFonts w:ascii="Times New Roman" w:eastAsia="Times New Roman" w:hAnsi="Times New Roman" w:cs="Times New Roman"/>
          <w:sz w:val="24"/>
          <w:szCs w:val="24"/>
        </w:rPr>
        <w:t>vijim:</w:t>
      </w:r>
    </w:p>
    <w:p w14:paraId="04B10043" w14:textId="77777777" w:rsidR="00B520A2" w:rsidRPr="00020755" w:rsidRDefault="00B520A2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563CA42" w14:textId="77777777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>Të kenë përvojë pune profesionale së paku 5 vite për fushën apo temën në të cilën do të angazhohen;</w:t>
      </w:r>
    </w:p>
    <w:p w14:paraId="3052F721" w14:textId="5FF34BA3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>Të kenë përvojë si trajnues ose të kenë kryer trajnime për trajnues të organizuara nga Akademia e Drejtësisë apo institucione tjera të ngjashme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 xml:space="preserve"> konsiderohet përparësi</w:t>
      </w:r>
      <w:r w:rsidRPr="000207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DF8CD2" w14:textId="09849996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>jenë vlerësuar pozitivisht kur ka qenë i angazhuar si trajnues në Akademi;</w:t>
      </w:r>
    </w:p>
    <w:p w14:paraId="102A3A58" w14:textId="396067A5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 xml:space="preserve">Të kenë 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 xml:space="preserve">cilësi </w:t>
      </w:r>
      <w:r w:rsidRPr="00020755">
        <w:rPr>
          <w:rFonts w:ascii="Times New Roman" w:eastAsia="Times New Roman" w:hAnsi="Times New Roman" w:cs="Times New Roman"/>
          <w:sz w:val="24"/>
          <w:szCs w:val="24"/>
        </w:rPr>
        <w:t>të larta profesionale dhe morale;</w:t>
      </w:r>
    </w:p>
    <w:p w14:paraId="4274FBB5" w14:textId="4194A309" w:rsidR="00192419" w:rsidRPr="00020755" w:rsidRDefault="00192419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hAnsi="Times New Roman" w:cs="Times New Roman"/>
          <w:sz w:val="24"/>
          <w:szCs w:val="24"/>
        </w:rPr>
        <w:t>Të mos ketë qenë i dënuar për vepra penale, të mos jetë subjekt i procedurës penale dhe të mos jetë subjekt i sanksioneve disiplinore në pesë vitet e fundit, me përjashtim të masës së qortimit jo publik</w:t>
      </w:r>
      <w:r w:rsidR="00DC4899">
        <w:rPr>
          <w:rFonts w:ascii="Times New Roman" w:hAnsi="Times New Roman" w:cs="Times New Roman"/>
          <w:sz w:val="24"/>
          <w:szCs w:val="24"/>
        </w:rPr>
        <w:t>;</w:t>
      </w:r>
    </w:p>
    <w:p w14:paraId="55688185" w14:textId="252BD455" w:rsidR="00096E61" w:rsidRPr="00020755" w:rsidRDefault="00B520A2" w:rsidP="00BC3E44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>kenë përvojë ose kompetencë të dëshmuar në fushën, kursin, modulin ose temën për të cilën aplikon.</w:t>
      </w:r>
    </w:p>
    <w:p w14:paraId="04DA66BC" w14:textId="77777777" w:rsidR="00666C79" w:rsidRDefault="00666C79" w:rsidP="00666C79">
      <w:pPr>
        <w:pStyle w:val="ListParagraph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</w:rPr>
      </w:pPr>
    </w:p>
    <w:p w14:paraId="35162799" w14:textId="49DBBC94" w:rsidR="00666C79" w:rsidRPr="00666C79" w:rsidRDefault="00666C79" w:rsidP="00666C79">
      <w:pPr>
        <w:pStyle w:val="ListParagraph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025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Vëmendje: Të gjithë trajnuesit e angazhuar </w:t>
      </w:r>
      <w:r w:rsidR="00A61EF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nga Akademia e Drejtësisë </w:t>
      </w:r>
      <w:r w:rsidRPr="00D025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nga periudha 2017-2023 nuk është e nevojshme të sillen dokumente nga pika 2,3</w:t>
      </w:r>
      <w:r w:rsidR="00C73D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dhe </w:t>
      </w:r>
      <w:r w:rsidRPr="00D025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</w:t>
      </w:r>
      <w:r w:rsidR="00B7583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C73D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për </w:t>
      </w:r>
      <w:r w:rsidR="00E177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kandidatët nga r</w:t>
      </w:r>
      <w:r w:rsidR="00C73D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</w:t>
      </w:r>
      <w:r w:rsidR="00E177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dhët e gjyqtarëve dhe prokurorëve në sistem</w:t>
      </w:r>
    </w:p>
    <w:p w14:paraId="1D7D99D2" w14:textId="77777777" w:rsidR="00192419" w:rsidRPr="00192419" w:rsidRDefault="00192419" w:rsidP="00192419">
      <w:pPr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60CF14" w14:textId="7E3F1729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Procedura e aplikimit për trajnues të përkohshëm</w:t>
      </w:r>
    </w:p>
    <w:p w14:paraId="76F50043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80DEA" w14:textId="78E7CF00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sz w:val="24"/>
          <w:szCs w:val="24"/>
        </w:rPr>
        <w:t xml:space="preserve">Aplikimi bëhet përmes plotësimit të formularit të aplikimit dhe dërgimit të dokumenteve tjera  në </w:t>
      </w:r>
      <w:r w:rsidR="00D0257C">
        <w:rPr>
          <w:rFonts w:ascii="Times New Roman" w:eastAsia="Times New Roman" w:hAnsi="Times New Roman" w:cs="Times New Roman"/>
          <w:sz w:val="24"/>
          <w:szCs w:val="24"/>
        </w:rPr>
        <w:t xml:space="preserve">formë elektronike apo </w:t>
      </w:r>
      <w:r w:rsidRPr="00063C07">
        <w:rPr>
          <w:rFonts w:ascii="Times New Roman" w:eastAsia="Times New Roman" w:hAnsi="Times New Roman" w:cs="Times New Roman"/>
          <w:sz w:val="24"/>
          <w:szCs w:val="24"/>
        </w:rPr>
        <w:t>kopje fizike në Akademinë e Drejtësisë si në vijim:</w:t>
      </w:r>
    </w:p>
    <w:p w14:paraId="1686F7E2" w14:textId="77777777" w:rsidR="00271208" w:rsidRPr="00063C07" w:rsidRDefault="00271208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A9640" w14:textId="77777777" w:rsidR="00A56813" w:rsidRDefault="00B520A2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>Biografia (CV);</w:t>
      </w:r>
    </w:p>
    <w:p w14:paraId="142571FF" w14:textId="77777777" w:rsidR="00A56813" w:rsidRDefault="00B520A2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>Emërtimi i modulit, kursit, apo temës për të cilën aplikon;</w:t>
      </w:r>
    </w:p>
    <w:p w14:paraId="1A81E48F" w14:textId="77777777" w:rsidR="00A56813" w:rsidRDefault="00192419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 xml:space="preserve">Një koncept që përmban boshllëqet/problemet që duhen adresuar, qëllimet dhe objektivat e kursit, karakteristikat e audiencës dhe pjesëmarrësve, përmbajtën e kursit, metodën dhe teknikën e trajnimit, planin e kursit, mediat dhe pajisjes, materialet dhe detyrat e kursit, mjete e reagimit dhe vlerësimit </w:t>
      </w:r>
    </w:p>
    <w:p w14:paraId="716B5558" w14:textId="13895EA2" w:rsidR="00B520A2" w:rsidRDefault="00192419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>Dëshmitë për përvojën ose kompetencën e tyre në fushën, kursin, modulin ose temën për të cilin aplikon.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(certifikatë/vërtetim)</w:t>
      </w:r>
    </w:p>
    <w:p w14:paraId="5730B6AD" w14:textId="77777777" w:rsidR="00A61EFF" w:rsidRDefault="00A61EFF" w:rsidP="00A61EFF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Vërtetim për përvojën e punës </w:t>
      </w:r>
    </w:p>
    <w:p w14:paraId="180024E7" w14:textId="4FFBD397" w:rsidR="001C17C9" w:rsidRDefault="001C17C9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Vlerësimin e Performancës për të gjithë aplikantët përveç atyre që vijnë nga radha e gjyqtarëve dhe prokurorëve</w:t>
      </w:r>
    </w:p>
    <w:p w14:paraId="0AF121C6" w14:textId="0C8F8743" w:rsidR="001C17C9" w:rsidRDefault="00A61EFF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Dëshmi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certifikatë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) që nuk keni qenë i dënuar </w:t>
      </w:r>
      <w:r>
        <w:rPr>
          <w:rFonts w:ascii="Times New Roman" w:eastAsia="Times New Roman" w:hAnsi="Times New Roman" w:cs="Times New Roman"/>
          <w:sz w:val="24"/>
          <w:szCs w:val="24"/>
        </w:rPr>
        <w:t>për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vepër penale, apo subjekt i </w:t>
      </w:r>
      <w:r>
        <w:rPr>
          <w:rFonts w:ascii="Times New Roman" w:eastAsia="Times New Roman" w:hAnsi="Times New Roman" w:cs="Times New Roman"/>
          <w:sz w:val="24"/>
          <w:szCs w:val="24"/>
        </w:rPr>
        <w:t>procedurës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penale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sanksioni disiplinorë në pesë vitet e fundit</w:t>
      </w:r>
      <w:r w:rsidR="00362A01">
        <w:rPr>
          <w:rFonts w:ascii="Times New Roman" w:eastAsia="Times New Roman" w:hAnsi="Times New Roman" w:cs="Times New Roman"/>
          <w:sz w:val="24"/>
          <w:szCs w:val="24"/>
        </w:rPr>
        <w:t>, përjashtimisht kandidatëve që janë pjesë e sistemit gjyqesor dhe prokurorial</w:t>
      </w:r>
    </w:p>
    <w:p w14:paraId="4F087FB9" w14:textId="6495819F" w:rsidR="00A61EFF" w:rsidRPr="00A56813" w:rsidRDefault="00A61EFF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Vërtetimi për vlerësim në cilësinë e trajnuesit </w:t>
      </w:r>
    </w:p>
    <w:p w14:paraId="3DB612BF" w14:textId="42E77157" w:rsidR="00B520A2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3F3DDCA" w14:textId="69AB8D10" w:rsidR="00C73D07" w:rsidRDefault="00C73D07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Vëmendje: </w:t>
      </w:r>
    </w:p>
    <w:p w14:paraId="2A805C20" w14:textId="77777777" w:rsidR="000E2DDA" w:rsidRDefault="000E2DDA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C8670A9" w14:textId="01A95EB6" w:rsidR="000E2DDA" w:rsidRDefault="00834C86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</w:t>
      </w:r>
      <w:r w:rsidR="00126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drejta dhe detyrimet e trajnuesve potencial</w:t>
      </w:r>
    </w:p>
    <w:p w14:paraId="2992B272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F49F0" w14:textId="7D5EFE71" w:rsidR="00B520A2" w:rsidRPr="00063C07" w:rsidRDefault="001048F0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 xml:space="preserve">Bazuar në Ligjin nr.05/L-095 të Akademisë së Drejtësisë, trajnuesit e përkohshëm kanë të drejtë në kompensim.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 xml:space="preserve">Trajnuesit e përkohshëm angazhohen në bazë të kontratës, sipas nevojës për zbatimin e programit trajnues. </w:t>
      </w:r>
      <w:r w:rsidR="00B520A2" w:rsidRPr="00063C07">
        <w:rPr>
          <w:rFonts w:ascii="Times New Roman" w:hAnsi="Times New Roman" w:cs="Times New Roman"/>
          <w:sz w:val="24"/>
          <w:szCs w:val="24"/>
        </w:rPr>
        <w:t xml:space="preserve">Trajnuesit e përkohshëm do të angazhohen në hartimin dhe zbatimin e programeve trajnuese të Akademisë siç përcaktohet në aktet normative, formatin dhe marrëveshjen e trajnuesve me Akademinë.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>Pas</w:t>
      </w:r>
      <w:r w:rsidR="00521587" w:rsidRPr="00063C07">
        <w:rPr>
          <w:rFonts w:ascii="Times New Roman" w:eastAsia="Times New Roman" w:hAnsi="Times New Roman" w:cs="Times New Roman"/>
          <w:sz w:val="24"/>
          <w:szCs w:val="24"/>
        </w:rPr>
        <w:t xml:space="preserve"> zgjedhje si trajnues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 xml:space="preserve">nga Këshilli Drejtues, </w:t>
      </w:r>
      <w:r w:rsidR="00521587" w:rsidRPr="00063C07">
        <w:rPr>
          <w:rFonts w:ascii="Times New Roman" w:eastAsia="Times New Roman" w:hAnsi="Times New Roman" w:cs="Times New Roman"/>
          <w:sz w:val="24"/>
          <w:szCs w:val="24"/>
        </w:rPr>
        <w:t xml:space="preserve">sipas </w:t>
      </w:r>
      <w:r w:rsidR="00654BE6" w:rsidRPr="00063C07">
        <w:rPr>
          <w:rFonts w:ascii="Times New Roman" w:eastAsia="Times New Roman" w:hAnsi="Times New Roman" w:cs="Times New Roman"/>
          <w:sz w:val="24"/>
          <w:szCs w:val="24"/>
        </w:rPr>
        <w:t xml:space="preserve">ligjit të Akademisë se Drejtësisë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>trajnuesit janë të detyruar të marrin pjesën në programet për Trajnim të Trajnuesve të Akademisë, para se të angazhohen si trajnues.</w:t>
      </w:r>
      <w:r w:rsidR="00B944A0">
        <w:rPr>
          <w:rFonts w:ascii="Times New Roman" w:eastAsia="Times New Roman" w:hAnsi="Times New Roman" w:cs="Times New Roman"/>
          <w:sz w:val="24"/>
          <w:szCs w:val="24"/>
        </w:rPr>
        <w:t xml:space="preserve"> Përfshirja në listën e trajnuesve të miratuar nga Këshilli Drejtues, nuk u garanton me automatizëm edhe angazhimin e trajnuesve në trajnim</w:t>
      </w:r>
    </w:p>
    <w:p w14:paraId="5A54775E" w14:textId="77777777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442A9" w14:textId="641BD3F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sz w:val="24"/>
          <w:szCs w:val="24"/>
        </w:rPr>
        <w:t>Trajnuesit e</w:t>
      </w:r>
      <w:r w:rsidR="006158C5" w:rsidRPr="00063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07">
        <w:rPr>
          <w:rFonts w:ascii="Times New Roman" w:eastAsia="Times New Roman" w:hAnsi="Times New Roman" w:cs="Times New Roman"/>
          <w:sz w:val="24"/>
          <w:szCs w:val="24"/>
        </w:rPr>
        <w:t>Akademisë së Drejtësisë, kanë detyrat si në vijim:</w:t>
      </w:r>
    </w:p>
    <w:p w14:paraId="082E54B8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520FC9E" w14:textId="6A7CD113" w:rsidR="007D2F62" w:rsidRPr="00A1642C" w:rsidRDefault="00192419" w:rsidP="00585337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Të ofrojnë trajnime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fillestar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e, përkatësisht trajnime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të vazhduesh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me dhe ose të specializuara në fushën përkatëse ligjore si dhe trajnime të detyrueshme në përputhje me programin e Akademisë;</w:t>
      </w:r>
    </w:p>
    <w:p w14:paraId="3FC77A5C" w14:textId="49C4C74C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p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ërgatisin me shkrim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 materialet e trajnimit të cilat dorëzohen jo më vonë se 15 ditë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datës së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trajnimit;</w:t>
      </w:r>
    </w:p>
    <w:p w14:paraId="62ADDEC8" w14:textId="4759D06F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marrin pjesë në përgatitjen dhe realizimin e agjendës për trajnimet përkatëse ose forma të tjera të arsimit dhe formimit profesional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883CF" w14:textId="7E737971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marrin pjesë në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përgatitjen e planit dhe programit vjetor të trajnimit të Akademisë dhe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të kryejnë vlerësimin e nevojave për arsim dhe formim profesional;</w:t>
      </w:r>
    </w:p>
    <w:p w14:paraId="4FF57E48" w14:textId="010ECF0D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a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nalizojnë problemet dhe paqartësitë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e identifikuara g</w:t>
      </w:r>
      <w:r w:rsidR="00A1642C" w:rsidRPr="00A1642C">
        <w:rPr>
          <w:rFonts w:ascii="Times New Roman" w:eastAsia="Times New Roman" w:hAnsi="Times New Roman" w:cs="Times New Roman"/>
          <w:sz w:val="24"/>
          <w:szCs w:val="24"/>
        </w:rPr>
        <w:t>jatë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 trajnimeve dhe të nxjerrin rekomandime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të cilat i dërgohen Akademisë jo më vonë se 15 ditë pas trajnimit;</w:t>
      </w:r>
    </w:p>
    <w:p w14:paraId="17FA6115" w14:textId="6246C886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Të jenë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të pranishëm në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vazhdimësi dhe në mënyrë konstante gjatë trajnimeve ku janë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të angazhuar;</w:t>
      </w:r>
      <w:r w:rsidR="00B520A2" w:rsidRPr="00A1642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322241F" wp14:editId="4FD05FA0">
            <wp:extent cx="4574" cy="4573"/>
            <wp:effectExtent l="0" t="0" r="0" b="0"/>
            <wp:docPr id="13629" name="Picture 1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" name="Picture 13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9B3B" w14:textId="16B2EF8C" w:rsidR="00192419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T’i përmbahen angazhimeve për trajnimin përkatës, ndërsa nëse tërhiqen ose nuk janë në gjendje të angazhohen për trajnim, të njoftojnë Akademinë, 30 ditë para fillimit të trajnimit, përveç rasteve emergjente;</w:t>
      </w:r>
    </w:p>
    <w:p w14:paraId="699C9B09" w14:textId="1E8886CE" w:rsidR="00192419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hAnsi="Times New Roman" w:cs="Times New Roman"/>
          <w:sz w:val="24"/>
          <w:szCs w:val="24"/>
        </w:rPr>
        <w:lastRenderedPageBreak/>
        <w:t>Të trajtojnë kolegët trajnues, pjesëmarrësit, stafin e Akademisë, përkthyesit dhe individët e tjerë të përfshirë në aktivitetin e Akademisë me respekt, dinjitet dhe mirësjellje, duke iu përmbajtur rregullave etike për gjyqtar dhe prokuror dhe/ose Rregullave të Mirësjelljes të përcaktuar në Doracakun për Trajnues të Akademisë;</w:t>
      </w:r>
    </w:p>
    <w:p w14:paraId="3BF43175" w14:textId="32880984" w:rsidR="00192419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hAnsi="Times New Roman" w:cs="Times New Roman"/>
          <w:sz w:val="24"/>
          <w:szCs w:val="24"/>
        </w:rPr>
        <w:t>T’i shpalosin me kohë Akademisë aktivitetet në të cilat ata janë të përfshirë, të cilat mund të bien ndesh ose të jenë  konkurruese me aktivitetet e Akademisë.</w:t>
      </w:r>
    </w:p>
    <w:p w14:paraId="5738D019" w14:textId="3BF08F36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AF3D0" w14:textId="7FF8DFA5" w:rsidR="00834C86" w:rsidRPr="00834C86" w:rsidRDefault="00800040" w:rsidP="00834C8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Udhëzime rreth p</w:t>
      </w:r>
      <w:r w:rsidR="00834C86" w:rsidRPr="00834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lotësimi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 të </w:t>
      </w:r>
      <w:r w:rsidR="00834C86" w:rsidRPr="00834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dokumenteve</w:t>
      </w:r>
    </w:p>
    <w:p w14:paraId="6EA82D14" w14:textId="77777777" w:rsidR="00834C86" w:rsidRPr="00834C86" w:rsidRDefault="00834C86" w:rsidP="00834C8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DA951" w14:textId="1077757C" w:rsidR="00800040" w:rsidRPr="00800040" w:rsidRDefault="00800040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00040">
        <w:rPr>
          <w:rFonts w:ascii="Times New Roman" w:eastAsia="Times New Roman" w:hAnsi="Times New Roman" w:cs="Times New Roman"/>
          <w:sz w:val="24"/>
          <w:szCs w:val="24"/>
        </w:rPr>
        <w:t>ormularin për aplikim dhe dokumentet tjera të nevojshme gjen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800040">
        <w:rPr>
          <w:rFonts w:ascii="Times New Roman" w:eastAsia="Times New Roman" w:hAnsi="Times New Roman" w:cs="Times New Roman"/>
          <w:sz w:val="24"/>
          <w:szCs w:val="24"/>
        </w:rPr>
        <w:t xml:space="preserve"> në faqen zyrtare të Akademisë së Drejtësisë</w:t>
      </w:r>
      <w:r w:rsidR="00E42C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0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D69FE" w14:textId="5370D4B7" w:rsidR="00800040" w:rsidRDefault="00800040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Kandidati duhet të plotësoj aplikacionin në mënyre elektronike </w:t>
      </w:r>
      <w:r w:rsidR="00972032"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shkrim</w:t>
      </w:r>
      <w:r w:rsidR="00D3703C" w:rsidRPr="00D3703C">
        <w:rPr>
          <w:rFonts w:ascii="Times New Roman" w:hAnsi="Times New Roman" w:cs="Times New Roman"/>
          <w:sz w:val="24"/>
          <w:szCs w:val="24"/>
        </w:rPr>
        <w:t xml:space="preserve"> </w:t>
      </w:r>
      <w:r w:rsidR="00D3703C" w:rsidRPr="00063C07">
        <w:rPr>
          <w:rFonts w:ascii="Times New Roman" w:hAnsi="Times New Roman" w:cs="Times New Roman"/>
          <w:sz w:val="24"/>
          <w:szCs w:val="24"/>
        </w:rPr>
        <w:t>në kopje fizike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FBBD60" w14:textId="74D31915" w:rsidR="00800040" w:rsidRDefault="00800040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Kandidati është i obliguar t’ia </w:t>
      </w:r>
      <w:r w:rsidR="003826D2">
        <w:rPr>
          <w:rFonts w:ascii="Times New Roman" w:eastAsia="Times New Roman" w:hAnsi="Times New Roman" w:cs="Times New Roman"/>
          <w:sz w:val="24"/>
          <w:szCs w:val="24"/>
        </w:rPr>
        <w:t>bashkëngjitë</w:t>
      </w:r>
      <w:r w:rsidR="00A1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aplikacionit të gjitha dokumentet e </w:t>
      </w:r>
      <w:r w:rsidR="00D3703C">
        <w:rPr>
          <w:rFonts w:ascii="Times New Roman" w:eastAsia="Times New Roman" w:hAnsi="Times New Roman" w:cs="Times New Roman"/>
          <w:sz w:val="24"/>
          <w:szCs w:val="24"/>
        </w:rPr>
        <w:t>kërkuara (përveç atyre që janë të liruar)</w:t>
      </w:r>
    </w:p>
    <w:p w14:paraId="19E13520" w14:textId="08B467FF" w:rsidR="00D3703C" w:rsidRPr="00972032" w:rsidRDefault="00D3703C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 xml:space="preserve">Dokumentacioni i pa kompletuar nuk do të pranohet. </w:t>
      </w:r>
    </w:p>
    <w:p w14:paraId="4C1EBCF7" w14:textId="4DE2967F" w:rsidR="00D3703C" w:rsidRDefault="00D3703C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 xml:space="preserve">Dokumentet e dorëzuara nuk kthehen.  </w:t>
      </w:r>
    </w:p>
    <w:p w14:paraId="4CC3FFD9" w14:textId="77777777" w:rsidR="00834C86" w:rsidRDefault="00834C86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365F6" w14:textId="29F739DF" w:rsidR="00E42C56" w:rsidRPr="00F23508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>Dokumentet</w:t>
      </w:r>
      <w:r w:rsidR="00FB5EA4">
        <w:rPr>
          <w:rFonts w:ascii="Times New Roman" w:hAnsi="Times New Roman" w:cs="Times New Roman"/>
          <w:sz w:val="24"/>
          <w:szCs w:val="24"/>
        </w:rPr>
        <w:t xml:space="preserve"> në kopje fizike sillen në Akademinë e Drejtësisë, ndërsa ato</w:t>
      </w:r>
      <w:r w:rsidRPr="00063C07">
        <w:rPr>
          <w:rFonts w:ascii="Times New Roman" w:hAnsi="Times New Roman" w:cs="Times New Roman"/>
          <w:sz w:val="24"/>
          <w:szCs w:val="24"/>
        </w:rPr>
        <w:t xml:space="preserve"> e</w:t>
      </w:r>
      <w:r w:rsidR="00FB5EA4">
        <w:rPr>
          <w:rFonts w:ascii="Times New Roman" w:hAnsi="Times New Roman" w:cs="Times New Roman"/>
          <w:sz w:val="24"/>
          <w:szCs w:val="24"/>
        </w:rPr>
        <w:t xml:space="preserve">lektronike </w:t>
      </w:r>
      <w:r w:rsidR="00FB5EA4" w:rsidRPr="00063C07">
        <w:rPr>
          <w:rFonts w:ascii="Times New Roman" w:hAnsi="Times New Roman" w:cs="Times New Roman"/>
          <w:sz w:val="24"/>
          <w:szCs w:val="24"/>
        </w:rPr>
        <w:t>dërgoh</w:t>
      </w:r>
      <w:r w:rsidR="00FB5EA4">
        <w:rPr>
          <w:rFonts w:ascii="Times New Roman" w:hAnsi="Times New Roman" w:cs="Times New Roman"/>
          <w:sz w:val="24"/>
          <w:szCs w:val="24"/>
        </w:rPr>
        <w:t xml:space="preserve">en </w:t>
      </w:r>
      <w:r w:rsidRPr="00063C07">
        <w:rPr>
          <w:rFonts w:ascii="Times New Roman" w:hAnsi="Times New Roman" w:cs="Times New Roman"/>
          <w:sz w:val="24"/>
          <w:szCs w:val="24"/>
        </w:rPr>
        <w:t xml:space="preserve"> me </w:t>
      </w:r>
      <w:r w:rsidR="00FB5EA4">
        <w:rPr>
          <w:rFonts w:ascii="Times New Roman" w:hAnsi="Times New Roman" w:cs="Times New Roman"/>
          <w:sz w:val="24"/>
          <w:szCs w:val="24"/>
        </w:rPr>
        <w:t xml:space="preserve">e-mail </w:t>
      </w:r>
      <w:r w:rsidRPr="00063C07">
        <w:rPr>
          <w:rFonts w:ascii="Times New Roman" w:hAnsi="Times New Roman" w:cs="Times New Roman"/>
          <w:sz w:val="24"/>
          <w:szCs w:val="24"/>
        </w:rPr>
        <w:t xml:space="preserve">në </w:t>
      </w:r>
      <w:r w:rsidRPr="00E42C56">
        <w:rPr>
          <w:rFonts w:ascii="Times New Roman" w:hAnsi="Times New Roman" w:cs="Times New Roman"/>
          <w:sz w:val="24"/>
          <w:szCs w:val="24"/>
        </w:rPr>
        <w:t xml:space="preserve">adresën </w:t>
      </w:r>
      <w:r w:rsidR="00362A01">
        <w:rPr>
          <w:rFonts w:ascii="Times New Roman" w:hAnsi="Times New Roman" w:cs="Times New Roman"/>
          <w:b/>
          <w:sz w:val="24"/>
          <w:szCs w:val="24"/>
        </w:rPr>
        <w:t>anduena.gashi-shehu</w:t>
      </w:r>
      <w:r w:rsidR="000141BD" w:rsidRPr="00F23508">
        <w:rPr>
          <w:rFonts w:ascii="Times New Roman" w:hAnsi="Times New Roman" w:cs="Times New Roman"/>
          <w:b/>
          <w:sz w:val="24"/>
          <w:szCs w:val="24"/>
        </w:rPr>
        <w:t>@rks-gov.net</w:t>
      </w:r>
      <w:r w:rsidR="007D2F62" w:rsidRPr="00F23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3D9A" w14:textId="11FFC152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08">
        <w:rPr>
          <w:rFonts w:ascii="Times New Roman" w:hAnsi="Times New Roman" w:cs="Times New Roman"/>
          <w:sz w:val="24"/>
          <w:szCs w:val="24"/>
        </w:rPr>
        <w:t xml:space="preserve">Për çdo informatë mund të kontaktoni me </w:t>
      </w:r>
      <w:r w:rsidR="00B34627" w:rsidRPr="00F23508">
        <w:rPr>
          <w:rFonts w:ascii="Times New Roman" w:hAnsi="Times New Roman" w:cs="Times New Roman"/>
          <w:sz w:val="24"/>
          <w:szCs w:val="24"/>
        </w:rPr>
        <w:t>z</w:t>
      </w:r>
      <w:r w:rsidR="00A91E1E" w:rsidRPr="00F23508">
        <w:rPr>
          <w:rFonts w:ascii="Times New Roman" w:hAnsi="Times New Roman" w:cs="Times New Roman"/>
          <w:sz w:val="24"/>
          <w:szCs w:val="24"/>
        </w:rPr>
        <w:t>nj</w:t>
      </w:r>
      <w:r w:rsidR="00B34627" w:rsidRPr="00F23508">
        <w:rPr>
          <w:rFonts w:ascii="Times New Roman" w:hAnsi="Times New Roman" w:cs="Times New Roman"/>
          <w:sz w:val="24"/>
          <w:szCs w:val="24"/>
        </w:rPr>
        <w:t>.</w:t>
      </w:r>
      <w:r w:rsidR="00A91E1E" w:rsidRPr="00F23508">
        <w:rPr>
          <w:rFonts w:ascii="Times New Roman" w:hAnsi="Times New Roman" w:cs="Times New Roman"/>
          <w:sz w:val="24"/>
          <w:szCs w:val="24"/>
        </w:rPr>
        <w:t xml:space="preserve"> </w:t>
      </w:r>
      <w:r w:rsidR="00362A01">
        <w:rPr>
          <w:rFonts w:ascii="Times New Roman" w:hAnsi="Times New Roman" w:cs="Times New Roman"/>
          <w:sz w:val="24"/>
          <w:szCs w:val="24"/>
        </w:rPr>
        <w:t>Anduena Gashi-Shehu</w:t>
      </w:r>
      <w:r w:rsidR="00A91E1E" w:rsidRPr="00F23508">
        <w:rPr>
          <w:rFonts w:ascii="Times New Roman" w:hAnsi="Times New Roman" w:cs="Times New Roman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sz w:val="24"/>
          <w:szCs w:val="24"/>
        </w:rPr>
        <w:t>në numrin e telefonit</w:t>
      </w:r>
      <w:r w:rsidR="00A91E1E" w:rsidRPr="00F23508">
        <w:rPr>
          <w:rFonts w:ascii="Times New Roman" w:hAnsi="Times New Roman" w:cs="Times New Roman"/>
          <w:sz w:val="24"/>
          <w:szCs w:val="24"/>
        </w:rPr>
        <w:t xml:space="preserve"> 038 200 18 </w:t>
      </w:r>
      <w:r w:rsidR="009548A2">
        <w:rPr>
          <w:rFonts w:ascii="Times New Roman" w:hAnsi="Times New Roman" w:cs="Times New Roman"/>
          <w:sz w:val="24"/>
          <w:szCs w:val="24"/>
        </w:rPr>
        <w:t>687</w:t>
      </w:r>
      <w:r w:rsidRPr="00F23508">
        <w:rPr>
          <w:rFonts w:ascii="Times New Roman" w:hAnsi="Times New Roman" w:cs="Times New Roman"/>
          <w:sz w:val="24"/>
          <w:szCs w:val="24"/>
        </w:rPr>
        <w:t>.</w:t>
      </w:r>
    </w:p>
    <w:p w14:paraId="51638EE2" w14:textId="77777777" w:rsidR="00FB5EA4" w:rsidRDefault="00FB5EA4" w:rsidP="0058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7B187" w14:textId="08255DCB" w:rsidR="00DA2FD6" w:rsidRDefault="00F04E2C" w:rsidP="002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Konkursi është i hapur në afat prej 15 ditësh nga dita e shpalljes. </w:t>
      </w:r>
      <w:r w:rsidR="00DA2FD6" w:rsidRPr="00DA2FD6">
        <w:rPr>
          <w:rFonts w:ascii="Times New Roman" w:hAnsi="Times New Roman" w:cs="Times New Roman"/>
          <w:sz w:val="24"/>
          <w:szCs w:val="24"/>
        </w:rPr>
        <w:t>Afati i fundit për aplikim</w:t>
      </w:r>
      <w:r>
        <w:rPr>
          <w:rFonts w:ascii="Times New Roman" w:hAnsi="Times New Roman" w:cs="Times New Roman"/>
          <w:sz w:val="24"/>
          <w:szCs w:val="24"/>
        </w:rPr>
        <w:t xml:space="preserve"> është </w:t>
      </w:r>
      <w:r w:rsidR="00DA2FD6" w:rsidRPr="00DA2FD6">
        <w:rPr>
          <w:rFonts w:ascii="Times New Roman" w:hAnsi="Times New Roman" w:cs="Times New Roman"/>
          <w:sz w:val="24"/>
          <w:szCs w:val="24"/>
        </w:rPr>
        <w:t>0</w:t>
      </w:r>
      <w:r w:rsidR="006C01BA">
        <w:rPr>
          <w:rFonts w:ascii="Times New Roman" w:hAnsi="Times New Roman" w:cs="Times New Roman"/>
          <w:sz w:val="24"/>
          <w:szCs w:val="24"/>
        </w:rPr>
        <w:t>7</w:t>
      </w:r>
      <w:r w:rsidR="009548A2">
        <w:rPr>
          <w:rFonts w:ascii="Times New Roman" w:hAnsi="Times New Roman" w:cs="Times New Roman"/>
          <w:sz w:val="24"/>
          <w:szCs w:val="24"/>
        </w:rPr>
        <w:t>/08/2024 ora 16:00 ndërkaq përmes em</w:t>
      </w:r>
      <w:r w:rsidR="00DA2FD6" w:rsidRPr="00DA2FD6">
        <w:rPr>
          <w:rFonts w:ascii="Times New Roman" w:hAnsi="Times New Roman" w:cs="Times New Roman"/>
          <w:sz w:val="24"/>
          <w:szCs w:val="24"/>
        </w:rPr>
        <w:t>ail</w:t>
      </w:r>
      <w:r w:rsidR="009548A2">
        <w:rPr>
          <w:rFonts w:ascii="Times New Roman" w:hAnsi="Times New Roman" w:cs="Times New Roman"/>
          <w:sz w:val="24"/>
          <w:szCs w:val="24"/>
        </w:rPr>
        <w:t xml:space="preserve"> deri në orën 24:00.</w:t>
      </w:r>
      <w:r w:rsidR="00DA2FD6" w:rsidRPr="00DA2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5F1EC" w14:textId="1F04B746" w:rsidR="00B520A2" w:rsidRPr="00063C07" w:rsidRDefault="005C1CB2" w:rsidP="002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>S</w:t>
      </w:r>
      <w:r w:rsidR="00B520A2" w:rsidRPr="00063C07">
        <w:rPr>
          <w:rFonts w:ascii="Times New Roman" w:hAnsi="Times New Roman" w:cs="Times New Roman"/>
          <w:sz w:val="24"/>
          <w:szCs w:val="24"/>
        </w:rPr>
        <w:t>uksese!</w:t>
      </w:r>
    </w:p>
    <w:p w14:paraId="13F7D8E6" w14:textId="77777777" w:rsidR="00263726" w:rsidRDefault="00263726"/>
    <w:sectPr w:rsidR="00263726" w:rsidSect="002F10AD">
      <w:type w:val="continuous"/>
      <w:pgSz w:w="11906" w:h="16838"/>
      <w:pgMar w:top="993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52C1" w14:textId="77777777" w:rsidR="0068620D" w:rsidRDefault="0068620D" w:rsidP="002A3245">
      <w:pPr>
        <w:spacing w:after="0" w:line="240" w:lineRule="auto"/>
      </w:pPr>
      <w:r>
        <w:separator/>
      </w:r>
    </w:p>
  </w:endnote>
  <w:endnote w:type="continuationSeparator" w:id="0">
    <w:p w14:paraId="19842196" w14:textId="77777777" w:rsidR="0068620D" w:rsidRDefault="0068620D" w:rsidP="002A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77EF2" w14:textId="77777777" w:rsidR="0068620D" w:rsidRDefault="0068620D" w:rsidP="002A3245">
      <w:pPr>
        <w:spacing w:after="0" w:line="240" w:lineRule="auto"/>
      </w:pPr>
      <w:r>
        <w:separator/>
      </w:r>
    </w:p>
  </w:footnote>
  <w:footnote w:type="continuationSeparator" w:id="0">
    <w:p w14:paraId="5469A2AE" w14:textId="77777777" w:rsidR="0068620D" w:rsidRDefault="0068620D" w:rsidP="002A3245">
      <w:pPr>
        <w:spacing w:after="0" w:line="240" w:lineRule="auto"/>
      </w:pPr>
      <w:r>
        <w:continuationSeparator/>
      </w:r>
    </w:p>
  </w:footnote>
  <w:footnote w:id="1">
    <w:p w14:paraId="7067D282" w14:textId="23920239" w:rsidR="002A3245" w:rsidRDefault="002A3245" w:rsidP="002A3245">
      <w:pPr>
        <w:autoSpaceDE w:val="0"/>
        <w:autoSpaceDN w:val="0"/>
        <w:spacing w:after="0" w:line="240" w:lineRule="auto"/>
        <w:rPr>
          <w:rFonts w:ascii="Segoe UI" w:hAnsi="Segoe UI" w:cs="Segoe UI"/>
          <w:color w:val="FF0000"/>
          <w:sz w:val="20"/>
          <w:szCs w:val="20"/>
        </w:rPr>
      </w:pPr>
      <w:r w:rsidRPr="00A1642C">
        <w:rPr>
          <w:rStyle w:val="FootnoteReference"/>
        </w:rPr>
        <w:footnoteRef/>
      </w:r>
      <w:r w:rsidRPr="002A3245">
        <w:rPr>
          <w:color w:val="FF0000"/>
        </w:rPr>
        <w:t xml:space="preserve"> </w:t>
      </w:r>
      <w:r w:rsidRPr="00A1642C">
        <w:rPr>
          <w:rFonts w:ascii="Segoe UI" w:hAnsi="Segoe UI" w:cs="Segoe UI"/>
          <w:sz w:val="20"/>
          <w:szCs w:val="20"/>
        </w:rPr>
        <w:t>Rregullore nr. 02/20219 për trajnuesit dhe mentorët e Akademisë se Drejtësisë</w:t>
      </w:r>
      <w:r w:rsidR="00506DEC" w:rsidRPr="00A1642C">
        <w:rPr>
          <w:rFonts w:ascii="Segoe UI" w:hAnsi="Segoe UI" w:cs="Segoe UI"/>
          <w:sz w:val="20"/>
          <w:szCs w:val="20"/>
        </w:rPr>
        <w:t xml:space="preserve"> dhe </w:t>
      </w:r>
      <w:r w:rsidR="000141BD" w:rsidRPr="00A1642C">
        <w:rPr>
          <w:rFonts w:ascii="Segoe UI" w:hAnsi="Segoe UI" w:cs="Segoe UI"/>
          <w:sz w:val="20"/>
          <w:szCs w:val="20"/>
        </w:rPr>
        <w:t>Rregullorja nr. 03/2023 për plotësimin dhe ndryshimin e rregullores nr. 02/2019</w:t>
      </w:r>
    </w:p>
    <w:p w14:paraId="336C1AE0" w14:textId="554FD8DE" w:rsidR="000141BD" w:rsidRDefault="000141BD" w:rsidP="002A3245">
      <w:pPr>
        <w:autoSpaceDE w:val="0"/>
        <w:autoSpaceDN w:val="0"/>
        <w:spacing w:after="0" w:line="240" w:lineRule="auto"/>
      </w:pPr>
    </w:p>
    <w:p w14:paraId="733FA027" w14:textId="6AEFDA66" w:rsidR="000141BD" w:rsidRDefault="000141BD" w:rsidP="002A3245">
      <w:pPr>
        <w:autoSpaceDE w:val="0"/>
        <w:autoSpaceDN w:val="0"/>
        <w:spacing w:after="0" w:line="240" w:lineRule="auto"/>
      </w:pPr>
    </w:p>
    <w:p w14:paraId="0E9A59FE" w14:textId="77777777" w:rsidR="000141BD" w:rsidRDefault="000141BD" w:rsidP="002A3245">
      <w:pPr>
        <w:autoSpaceDE w:val="0"/>
        <w:autoSpaceDN w:val="0"/>
        <w:spacing w:after="0" w:line="240" w:lineRule="auto"/>
      </w:pPr>
    </w:p>
    <w:p w14:paraId="4D32F398" w14:textId="5A03B5D8" w:rsidR="002A3245" w:rsidRPr="002A3245" w:rsidRDefault="002A324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3BC"/>
    <w:multiLevelType w:val="hybridMultilevel"/>
    <w:tmpl w:val="F3D6F802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3FD"/>
    <w:multiLevelType w:val="hybridMultilevel"/>
    <w:tmpl w:val="172A2676"/>
    <w:lvl w:ilvl="0" w:tplc="FF8C65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141B"/>
    <w:multiLevelType w:val="hybridMultilevel"/>
    <w:tmpl w:val="E4120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09E2"/>
    <w:multiLevelType w:val="multilevel"/>
    <w:tmpl w:val="20B88F0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539C"/>
    <w:multiLevelType w:val="multilevel"/>
    <w:tmpl w:val="B7E66C9E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"/>
      <w:lvlJc w:val="left"/>
      <w:pPr>
        <w:ind w:left="45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87FF2"/>
    <w:multiLevelType w:val="hybridMultilevel"/>
    <w:tmpl w:val="89E47A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3D85"/>
    <w:multiLevelType w:val="multilevel"/>
    <w:tmpl w:val="D01EB4B0"/>
    <w:lvl w:ilvl="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955B9E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678E2"/>
    <w:multiLevelType w:val="multilevel"/>
    <w:tmpl w:val="933618A2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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F768B"/>
    <w:multiLevelType w:val="hybridMultilevel"/>
    <w:tmpl w:val="EC4483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85EDD"/>
    <w:multiLevelType w:val="hybridMultilevel"/>
    <w:tmpl w:val="19460290"/>
    <w:lvl w:ilvl="0" w:tplc="041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88354495">
    <w:abstractNumId w:val="7"/>
  </w:num>
  <w:num w:numId="2" w16cid:durableId="1642687865">
    <w:abstractNumId w:val="6"/>
  </w:num>
  <w:num w:numId="3" w16cid:durableId="647057572">
    <w:abstractNumId w:val="5"/>
  </w:num>
  <w:num w:numId="4" w16cid:durableId="1706521338">
    <w:abstractNumId w:val="8"/>
  </w:num>
  <w:num w:numId="5" w16cid:durableId="202520894">
    <w:abstractNumId w:val="4"/>
  </w:num>
  <w:num w:numId="6" w16cid:durableId="2091808347">
    <w:abstractNumId w:val="9"/>
  </w:num>
  <w:num w:numId="7" w16cid:durableId="1166048988">
    <w:abstractNumId w:val="3"/>
  </w:num>
  <w:num w:numId="8" w16cid:durableId="450101356">
    <w:abstractNumId w:val="2"/>
  </w:num>
  <w:num w:numId="9" w16cid:durableId="1029910457">
    <w:abstractNumId w:val="0"/>
  </w:num>
  <w:num w:numId="10" w16cid:durableId="1429932384">
    <w:abstractNumId w:val="1"/>
  </w:num>
  <w:num w:numId="11" w16cid:durableId="1256745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A2"/>
    <w:rsid w:val="000141BD"/>
    <w:rsid w:val="00020755"/>
    <w:rsid w:val="00063C07"/>
    <w:rsid w:val="0006568A"/>
    <w:rsid w:val="0007407F"/>
    <w:rsid w:val="00096E61"/>
    <w:rsid w:val="000B2A3B"/>
    <w:rsid w:val="000C39A8"/>
    <w:rsid w:val="000C488C"/>
    <w:rsid w:val="000E2DDA"/>
    <w:rsid w:val="000E305F"/>
    <w:rsid w:val="000F3889"/>
    <w:rsid w:val="001048F0"/>
    <w:rsid w:val="00105526"/>
    <w:rsid w:val="00106A17"/>
    <w:rsid w:val="00126488"/>
    <w:rsid w:val="00140B08"/>
    <w:rsid w:val="00142079"/>
    <w:rsid w:val="00151190"/>
    <w:rsid w:val="001612E1"/>
    <w:rsid w:val="00192419"/>
    <w:rsid w:val="001B3F6C"/>
    <w:rsid w:val="001C17C9"/>
    <w:rsid w:val="001C3624"/>
    <w:rsid w:val="001D475D"/>
    <w:rsid w:val="001E2B6A"/>
    <w:rsid w:val="001E53E5"/>
    <w:rsid w:val="001F6D69"/>
    <w:rsid w:val="001F6EB1"/>
    <w:rsid w:val="00223898"/>
    <w:rsid w:val="00230EE3"/>
    <w:rsid w:val="002511CD"/>
    <w:rsid w:val="0025644A"/>
    <w:rsid w:val="00263726"/>
    <w:rsid w:val="00271208"/>
    <w:rsid w:val="00272220"/>
    <w:rsid w:val="00275803"/>
    <w:rsid w:val="00291BF9"/>
    <w:rsid w:val="002A3245"/>
    <w:rsid w:val="002B4A50"/>
    <w:rsid w:val="002D06B5"/>
    <w:rsid w:val="002E034A"/>
    <w:rsid w:val="002F10AD"/>
    <w:rsid w:val="0030577A"/>
    <w:rsid w:val="003455C0"/>
    <w:rsid w:val="00362A01"/>
    <w:rsid w:val="003826D2"/>
    <w:rsid w:val="00392DF1"/>
    <w:rsid w:val="003E18EF"/>
    <w:rsid w:val="003E7D35"/>
    <w:rsid w:val="003F4BBD"/>
    <w:rsid w:val="0041600B"/>
    <w:rsid w:val="004232FB"/>
    <w:rsid w:val="00463D26"/>
    <w:rsid w:val="00466E9A"/>
    <w:rsid w:val="00470319"/>
    <w:rsid w:val="004B48EC"/>
    <w:rsid w:val="004C0081"/>
    <w:rsid w:val="00506DEC"/>
    <w:rsid w:val="00521587"/>
    <w:rsid w:val="00541FC4"/>
    <w:rsid w:val="00585337"/>
    <w:rsid w:val="005A3BDF"/>
    <w:rsid w:val="005A5441"/>
    <w:rsid w:val="005C1CB2"/>
    <w:rsid w:val="005D46C5"/>
    <w:rsid w:val="006158C5"/>
    <w:rsid w:val="00630AB9"/>
    <w:rsid w:val="00631578"/>
    <w:rsid w:val="00634C52"/>
    <w:rsid w:val="006370DC"/>
    <w:rsid w:val="00645035"/>
    <w:rsid w:val="006477A2"/>
    <w:rsid w:val="00654BE6"/>
    <w:rsid w:val="00666C79"/>
    <w:rsid w:val="0068620D"/>
    <w:rsid w:val="00692514"/>
    <w:rsid w:val="006B597E"/>
    <w:rsid w:val="006C01BA"/>
    <w:rsid w:val="006C52EB"/>
    <w:rsid w:val="0071036C"/>
    <w:rsid w:val="00714950"/>
    <w:rsid w:val="0075171E"/>
    <w:rsid w:val="007529A3"/>
    <w:rsid w:val="007D2F62"/>
    <w:rsid w:val="007E3E9E"/>
    <w:rsid w:val="00800040"/>
    <w:rsid w:val="00821660"/>
    <w:rsid w:val="00831C2A"/>
    <w:rsid w:val="00834C86"/>
    <w:rsid w:val="008A14DE"/>
    <w:rsid w:val="008B26CF"/>
    <w:rsid w:val="009233E3"/>
    <w:rsid w:val="00942AC1"/>
    <w:rsid w:val="0095216D"/>
    <w:rsid w:val="009548A2"/>
    <w:rsid w:val="00972032"/>
    <w:rsid w:val="00981D8D"/>
    <w:rsid w:val="009A433E"/>
    <w:rsid w:val="009C0A55"/>
    <w:rsid w:val="009C3879"/>
    <w:rsid w:val="009D6FB4"/>
    <w:rsid w:val="009E795C"/>
    <w:rsid w:val="00A1642C"/>
    <w:rsid w:val="00A17899"/>
    <w:rsid w:val="00A346E6"/>
    <w:rsid w:val="00A470D0"/>
    <w:rsid w:val="00A56813"/>
    <w:rsid w:val="00A61EFF"/>
    <w:rsid w:val="00A666D4"/>
    <w:rsid w:val="00A91E1E"/>
    <w:rsid w:val="00AC5D9E"/>
    <w:rsid w:val="00B34627"/>
    <w:rsid w:val="00B520A2"/>
    <w:rsid w:val="00B74633"/>
    <w:rsid w:val="00B75830"/>
    <w:rsid w:val="00B7711C"/>
    <w:rsid w:val="00B944A0"/>
    <w:rsid w:val="00BC4946"/>
    <w:rsid w:val="00C010BC"/>
    <w:rsid w:val="00C636AD"/>
    <w:rsid w:val="00C73D07"/>
    <w:rsid w:val="00CD3723"/>
    <w:rsid w:val="00CE1575"/>
    <w:rsid w:val="00CF2F7A"/>
    <w:rsid w:val="00D0257C"/>
    <w:rsid w:val="00D121D1"/>
    <w:rsid w:val="00D32BE0"/>
    <w:rsid w:val="00D3703C"/>
    <w:rsid w:val="00D43B26"/>
    <w:rsid w:val="00D53A2E"/>
    <w:rsid w:val="00D75638"/>
    <w:rsid w:val="00DA2FD6"/>
    <w:rsid w:val="00DB4CBD"/>
    <w:rsid w:val="00DC4899"/>
    <w:rsid w:val="00DE1B29"/>
    <w:rsid w:val="00E033CA"/>
    <w:rsid w:val="00E12952"/>
    <w:rsid w:val="00E17748"/>
    <w:rsid w:val="00E17831"/>
    <w:rsid w:val="00E42C56"/>
    <w:rsid w:val="00E90BE3"/>
    <w:rsid w:val="00E91F6A"/>
    <w:rsid w:val="00F0044D"/>
    <w:rsid w:val="00F04E2C"/>
    <w:rsid w:val="00F23508"/>
    <w:rsid w:val="00F34E1D"/>
    <w:rsid w:val="00F36F2B"/>
    <w:rsid w:val="00F54909"/>
    <w:rsid w:val="00F6402D"/>
    <w:rsid w:val="00F767CB"/>
    <w:rsid w:val="00F9291E"/>
    <w:rsid w:val="00FA327F"/>
    <w:rsid w:val="00FB5EA4"/>
    <w:rsid w:val="00FC1280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5689"/>
  <w15:chartTrackingRefBased/>
  <w15:docId w15:val="{42680434-8B1A-4FB5-B63E-CB1000A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A2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B520A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0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B520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0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F6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2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245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2A324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90BE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12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2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rmalWeb">
    <w:name w:val="Normal (Web)"/>
    <w:basedOn w:val="Normal"/>
    <w:uiPriority w:val="99"/>
    <w:semiHidden/>
    <w:unhideWhenUsed/>
    <w:rsid w:val="006C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C52E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91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E1E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E1E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1E"/>
    <w:rPr>
      <w:rFonts w:ascii="Segoe UI" w:hAnsi="Segoe UI" w:cs="Segoe UI"/>
      <w:sz w:val="18"/>
      <w:szCs w:val="18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463D2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C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.rks-gov.net/media/Doracak%20dhe%20Udh%C3%ABzues/AD_Doracaku_TrajnuesShq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.rks-gov.net/media/Rregulloret/Rregullore012023trajnuesshq_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.rks-gov.net/media/Rregulloret/Rregullorja022019shq__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4FE1-1C73-4B17-AE18-C9C68622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Melihate</dc:creator>
  <cp:keywords/>
  <dc:description/>
  <cp:lastModifiedBy>Enver Fejzullahu</cp:lastModifiedBy>
  <cp:revision>4</cp:revision>
  <dcterms:created xsi:type="dcterms:W3CDTF">2024-07-18T12:37:00Z</dcterms:created>
  <dcterms:modified xsi:type="dcterms:W3CDTF">2024-07-30T13:36:00Z</dcterms:modified>
</cp:coreProperties>
</file>